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3B" w:rsidRPr="00A1433B" w:rsidRDefault="00A1433B" w:rsidP="00A1433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Перга </w:t>
      </w:r>
      <w:proofErr w:type="gramStart"/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—с</w:t>
      </w:r>
      <w:proofErr w:type="gramEnd"/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войства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 1. Перга для крови.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Действуя быстрее и эффективнее, чем обножка, перга применяется при лечении заболеваний органов кроветворения. Продукт улучшает состав крови, увеличивая содержание в ней гемоглобина, эритроцитов и </w:t>
      </w:r>
      <w:proofErr w:type="spellStart"/>
      <w:r w:rsidRPr="00A1433B">
        <w:rPr>
          <w:rFonts w:ascii="Arial" w:eastAsia="Times New Roman" w:hAnsi="Arial" w:cs="Arial"/>
          <w:sz w:val="28"/>
          <w:szCs w:val="28"/>
          <w:lang w:eastAsia="ru-RU"/>
        </w:rPr>
        <w:t>ретикулоцитов</w:t>
      </w:r>
      <w:proofErr w:type="spellEnd"/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а также способствует приведению в норму лейкоцитарной формулы и общего числа лейкоцитов. Именно поэтому пергу назначают при лечении всех разновидностей </w:t>
      </w:r>
      <w:hyperlink r:id="rId5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малокровия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>   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2. Перга для </w:t>
      </w:r>
      <w:proofErr w:type="gramStart"/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сердечно-сосудистой</w:t>
      </w:r>
      <w:proofErr w:type="gramEnd"/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системы.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Продукт незаменим в лечении и профилактике болезней сердца и сосудов. При приеме перги нормализуется сердечный ритм, активизируется липидный обмен, увеличивается работоспособность, предотвращается дистрофия мышц, а снижение уровня опасного холестерина в крови – профилактика и действенная </w:t>
      </w:r>
      <w:hyperlink r:id="rId6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терапия атеросклероза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. Лечение пергой приводит к укреплению стенок кровеносных сосудов, увеличению их эластичности, улучшению кровообращения. Наиболее эффективна перга при </w:t>
      </w:r>
      <w:hyperlink r:id="rId7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ишемической болезни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. Повышение артериального давления (</w:t>
      </w:r>
      <w:hyperlink r:id="rId8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гипертензия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), особенно на начальном этапе развития, легко поддается корректировке с помощью перги.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>   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3. Перга для органов ЖКТ, поджелудочной железы и печени.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Продукт показан при </w:t>
      </w:r>
      <w:hyperlink r:id="rId9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язвенной болезни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0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гастритах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колитах, </w:t>
      </w:r>
      <w:hyperlink r:id="rId11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дисбактериозе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 энтеритах, плохом аппетите, хронических </w:t>
      </w:r>
      <w:hyperlink r:id="rId12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запорах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hyperlink r:id="rId13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диарее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, не поддающейся лечению даже с помощью антибиотиков, поскольку происходит нормализация функций кишечника естественным путем. При лечении цирроза печени и гепатита перга назначается в комбинации с натуральным мёдом. Особо ценное свойство консервированной пыльцы – повышать степень усвояемости полезных веществ из пищи.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Перга для тонуса организма.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Умственное и физическое истощение, упадок сил, слабость, восстановительный период после инфекционных, обострения хронических заболеваний или хирургического вмешательства – прямые показания к лечению «пчелиным хлебом». Как и все остальные продукты пчеловодства, консервированная пыльца считается средством для омоложения.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 5. Перга для головного мозга.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Употребление продукта улучшает когнитивные функции мозга (память, ясность мышления, степень восприятия информации, концентрация внимания и т.д.).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 Перга для иммунной системы.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Пчелиный хлеб полезен взрослым и детям, особенно в холодное время года или в тех случаях, когда иммунитет по каким-либо причинам ослаблен. Хорошо 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действует ферментированная пыльца на детей, склонных к сезонным и иным аллергиям.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7. Перга при беременности.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Продукт полезен и для здоровья женщины, и для гармоничного развития плода. Прием перги снижает вероятность </w:t>
      </w:r>
      <w:hyperlink r:id="rId14" w:tgtFrame="_blank" w:tooltip="Токсикоз при беременности - как с ним бороться, советы.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токсикоза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, выкидыша, несвоевременных родов.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>   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8. Перга при ОРВИ, ОРЗ.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Средство помогает при лечении всех видов простудных заболеваний, а также </w:t>
      </w:r>
      <w:hyperlink r:id="rId15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бронхита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воспаления легких, фарингита, тонзиллита, ринита, </w:t>
      </w:r>
      <w:hyperlink r:id="rId16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гайморита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7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ангины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8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гриппа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, уничтожая патогенную микрофлору и стимулируя иммунную систему.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9. Перга для спортсменов.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Продукт выступает в роли природного анаболика, позволяя в короткие сроки наращивать мышечную массу тела.</w:t>
      </w:r>
    </w:p>
    <w:p w:rsidR="00A1433B" w:rsidRPr="00A1433B" w:rsidRDefault="00A1433B" w:rsidP="00A143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    </w:t>
      </w:r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10. </w:t>
      </w:r>
      <w:proofErr w:type="gramStart"/>
      <w:r w:rsidRPr="00A143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Перга при иных заболеваниях:</w:t>
      </w:r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9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аденома простаты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20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импотенция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хронический везикулит, пищевая аллергия, травмы, подагра (продукт снижает уровень мочевой кислоты в организме), злокачественные новообразования (в качестве средства против слабости и упадка сил), гормональные сбои, </w:t>
      </w:r>
      <w:hyperlink r:id="rId21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бесплодие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22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депрессия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23" w:tgtFrame="_blank" w:history="1">
        <w:r w:rsidRPr="00A1433B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невроз</w:t>
        </w:r>
      </w:hyperlink>
      <w:r w:rsidRPr="00A1433B">
        <w:rPr>
          <w:rFonts w:ascii="Arial" w:eastAsia="Times New Roman" w:hAnsi="Arial" w:cs="Arial"/>
          <w:sz w:val="28"/>
          <w:szCs w:val="28"/>
          <w:lang w:eastAsia="ru-RU"/>
        </w:rPr>
        <w:t>, абстинентный синдром, сбои в работе щитовидной железы, дерматологические заболевания, в том числе и угревые высыпания.</w:t>
      </w:r>
      <w:bookmarkStart w:id="0" w:name="_GoBack"/>
      <w:bookmarkEnd w:id="0"/>
      <w:proofErr w:type="gramEnd"/>
    </w:p>
    <w:sectPr w:rsidR="00A1433B" w:rsidRPr="00A1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B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1433B"/>
    <w:rsid w:val="00A53430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433B"/>
    <w:rPr>
      <w:b/>
      <w:bCs/>
    </w:rPr>
  </w:style>
  <w:style w:type="paragraph" w:styleId="a4">
    <w:name w:val="Normal (Web)"/>
    <w:basedOn w:val="a"/>
    <w:uiPriority w:val="99"/>
    <w:semiHidden/>
    <w:unhideWhenUsed/>
    <w:rsid w:val="00A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1433B"/>
    <w:rPr>
      <w:b/>
      <w:bCs/>
    </w:rPr>
  </w:style>
  <w:style w:type="paragraph" w:styleId="a4">
    <w:name w:val="Normal (Web)"/>
    <w:basedOn w:val="a"/>
    <w:uiPriority w:val="99"/>
    <w:semiHidden/>
    <w:unhideWhenUsed/>
    <w:rsid w:val="00A1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-lekar.ru/lechenie-gipertonii-narodnymi-sredstvami/" TargetMode="External"/><Relationship Id="rId13" Type="http://schemas.openxmlformats.org/officeDocument/2006/relationships/hyperlink" Target="http://narod-lekar.ru/lechenie-diarei/" TargetMode="External"/><Relationship Id="rId18" Type="http://schemas.openxmlformats.org/officeDocument/2006/relationships/hyperlink" Target="http://narod-lekar.ru/gripp-simptom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-lekar.ru/prichiny-zhenskogo-besplodiya/" TargetMode="External"/><Relationship Id="rId7" Type="http://schemas.openxmlformats.org/officeDocument/2006/relationships/hyperlink" Target="http://narod-lekar.ru/ishemicheskaya-bolezn-serdtsa-chto-eto-takoe-i-chem-ee-lechit/" TargetMode="External"/><Relationship Id="rId12" Type="http://schemas.openxmlformats.org/officeDocument/2006/relationships/hyperlink" Target="http://narod-lekar.ru/sredctva-ot-zaporov/" TargetMode="External"/><Relationship Id="rId17" Type="http://schemas.openxmlformats.org/officeDocument/2006/relationships/hyperlink" Target="http://narod-lekar.ru/narodnye-sredstva-ot-anginy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narod-lekar.ru/lechenie-gaimorita-narodnymi-sredstvami/" TargetMode="External"/><Relationship Id="rId20" Type="http://schemas.openxmlformats.org/officeDocument/2006/relationships/hyperlink" Target="http://narod-lekar.ru/impotentsiya-lechenie-v-domashnikh-usloviyakh/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-lekar.ru/lechenie-ateroskleroza-narodnymi-sredstvami/" TargetMode="External"/><Relationship Id="rId11" Type="http://schemas.openxmlformats.org/officeDocument/2006/relationships/hyperlink" Target="http://narod-lekar.ru/disbakterioz-kishechnika-simptomy-lechenie-u-vzroslykh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arod-lekar.ru/lechenie-anemii-narodnymi-sredstvami/" TargetMode="External"/><Relationship Id="rId15" Type="http://schemas.openxmlformats.org/officeDocument/2006/relationships/hyperlink" Target="http://narod-lekar.ru/narodnye-sredstva-ot-bronhita/" TargetMode="External"/><Relationship Id="rId23" Type="http://schemas.openxmlformats.org/officeDocument/2006/relationships/hyperlink" Target="http://narod-lekar.ru/nevroz-simptomy-i-lechenie/" TargetMode="External"/><Relationship Id="rId10" Type="http://schemas.openxmlformats.org/officeDocument/2006/relationships/hyperlink" Target="http://narod-lekar.ru/narodnye-sredstva-ot-gastrita/" TargetMode="External"/><Relationship Id="rId19" Type="http://schemas.openxmlformats.org/officeDocument/2006/relationships/hyperlink" Target="http://narod-lekar.ru/adenoma-predstatelnoy-zhelezy-simptomy-i-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-lekar.ru/yazva-zheludka-simptomy/" TargetMode="External"/><Relationship Id="rId14" Type="http://schemas.openxmlformats.org/officeDocument/2006/relationships/hyperlink" Target="http://narod-lekar.ru/toksikoz-pri-beremennosti-kak-s-nim-borotsya/" TargetMode="External"/><Relationship Id="rId22" Type="http://schemas.openxmlformats.org/officeDocument/2006/relationships/hyperlink" Target="http://narod-lekar.ru/kak-borotsya-s-depressi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2016-09-05T11:36:00Z</dcterms:created>
  <dcterms:modified xsi:type="dcterms:W3CDTF">2016-09-05T11:45:00Z</dcterms:modified>
</cp:coreProperties>
</file>